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Personal Health Assistant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Team G: Che Chu, Brittany DePoi, Wei Lin, Linh Nhan, Jose Rodriguez, Matthew Swircenski</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CSE 4904- User Manual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Table of Contents: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1. Downloading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2. Creating an Account with Microsoft Healthvault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3. Opening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4. Logging into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5. How To For Patient Application: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 </w:t>
        <w:tab/>
        <w:t xml:space="preserve">Add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5.2. </w:t>
        <w:tab/>
        <w:t xml:space="preserve">View/Edit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5.3. </w:t>
        <w:tab/>
        <w:t xml:space="preserve">Delete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5.4. </w:t>
        <w:tab/>
        <w:t xml:space="preserve">Add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5.5. </w:t>
        <w:tab/>
        <w:t xml:space="preserve">View/ Edit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5.6. </w:t>
        <w:tab/>
        <w:t xml:space="preserve">Delete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5.7. </w:t>
        <w:tab/>
        <w:t xml:space="preserve">Add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5.8. </w:t>
        <w:tab/>
        <w:t xml:space="preserve">View/ Edit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5.9. </w:t>
        <w:tab/>
        <w:t xml:space="preserve">Delete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5.10. </w:t>
        <w:tab/>
        <w:t xml:space="preserve">View/ Edit Diabetes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5.11. </w:t>
        <w:tab/>
      </w:r>
      <w:r w:rsidRPr="00000000" w:rsidR="00000000" w:rsidDel="00000000">
        <w:rPr>
          <w:rFonts w:cs="Times New Roman" w:hAnsi="Times New Roman" w:eastAsia="Times New Roman" w:ascii="Times New Roman"/>
          <w:sz w:val="24"/>
          <w:rtl w:val="0"/>
        </w:rPr>
        <w:t xml:space="preserve">View/ Edit Heart Disease Managed by PHA</w:t>
      </w:r>
      <w:r w:rsidRPr="00000000" w:rsidR="00000000" w:rsidDel="00000000">
        <w:rPr>
          <w:rtl w:val="0"/>
        </w:rPr>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5.12.</w:t>
        <w:tab/>
        <w:t xml:space="preserve">View/ Edit Asthma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5.13.</w:t>
        <w:tab/>
        <w:t xml:space="preserve">View/ Edit Obesity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5.14.</w:t>
        <w:tab/>
        <w:t xml:space="preserve">Add ODL to Wellness Diary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5.15. </w:t>
        <w:tab/>
        <w:t xml:space="preserve">View Wellness Diary Pages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5.16. </w:t>
        <w:tab/>
        <w:t xml:space="preserve">View/ Edit Profile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5.17.</w:t>
        <w:tab/>
        <w:t xml:space="preserve">Add a Procedure</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5.18. </w:t>
        <w:tab/>
        <w:t xml:space="preserve">View/ Edit a Procedure</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5.19. </w:t>
        <w:tab/>
        <w:t xml:space="preserve">Add a Provider</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5.20. </w:t>
        <w:tab/>
        <w:t xml:space="preserve">Edit Provider Permissions</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5.21.</w:t>
        <w:tab/>
        <w:t xml:space="preserve">Delete a Provider</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4"/>
          <w:rtl w:val="0"/>
        </w:rPr>
        <w:t xml:space="preserve">6. How To For Provider Application:</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4"/>
          <w:rtl w:val="0"/>
        </w:rPr>
        <w:tab/>
        <w:t xml:space="preserve">6.1.</w:t>
        <w:tab/>
        <w:t xml:space="preserve">View/ Edit Profile</w:t>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6.2. </w:t>
        <w:tab/>
        <w:t xml:space="preserve">View Patients List </w:t>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6.3.</w:t>
        <w:tab/>
        <w:t xml:space="preserve">View/Edit Roles</w:t>
      </w:r>
    </w:p>
    <w:p w:rsidP="00000000" w:rsidRPr="00000000" w:rsidR="00000000" w:rsidDel="00000000" w:rsidRDefault="00000000">
      <w:pPr>
        <w:ind w:left="720" w:firstLine="0"/>
      </w:pPr>
      <w:r w:rsidRPr="00000000" w:rsidR="00000000" w:rsidDel="00000000">
        <w:rPr>
          <w:rFonts w:cs="Times New Roman" w:hAnsi="Times New Roman" w:eastAsia="Times New Roman" w:ascii="Times New Roman"/>
          <w:sz w:val="24"/>
          <w:rtl w:val="0"/>
        </w:rPr>
        <w:t xml:space="preserve">6.4.</w:t>
        <w:tab/>
        <w:t xml:space="preserve">View Patient Profile</w:t>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6.5. </w:t>
        <w:tab/>
        <w:t xml:space="preserve">View/Edit Diabetes Related Factors</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6.6. </w:t>
        <w:tab/>
        <w:t xml:space="preserve">Add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6.7. </w:t>
        <w:tab/>
        <w:t xml:space="preserve">View/Edit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6.8. </w:t>
        <w:tab/>
        <w:t xml:space="preserve">Delete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6.9. </w:t>
        <w:tab/>
        <w:t xml:space="preserve">Add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6.10. </w:t>
        <w:tab/>
        <w:t xml:space="preserve">View/ Edit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6.11. </w:t>
        <w:tab/>
        <w:t xml:space="preserve">Delete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6.12. </w:t>
        <w:tab/>
        <w:t xml:space="preserve">Add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6.13. </w:t>
        <w:tab/>
        <w:t xml:space="preserve">View/ Edit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6.14. </w:t>
        <w:tab/>
        <w:t xml:space="preserve">Delete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6.15. </w:t>
        <w:tab/>
        <w:t xml:space="preserve">View/ Edit Diabetes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6.16. </w:t>
        <w:tab/>
        <w:t xml:space="preserve">View/ Edit Heart Disease Managed by PHA</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6.17.</w:t>
        <w:tab/>
        <w:t xml:space="preserve">View/ Edit Asthma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6.18.</w:t>
        <w:tab/>
        <w:t xml:space="preserve">View/ Edit Obesity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6.19.</w:t>
        <w:tab/>
        <w:t xml:space="preserve">Add ODL to Wellness Diary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6.20. </w:t>
        <w:tab/>
        <w:t xml:space="preserve">View Wellness Diary Pages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7. Logging Out of PHA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1. Downloading PHA</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a. To use PHA, the first thing to do is to search for the application on the respective application store (App Store for iOS or Google Play for Android).  </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b. Once the application is found, downloading the application is simple: select the application you wish to install and click install on the details of the application.  </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c. Wait for the installation to complete.  Once the installation is complete, the user is ready to go to use the account, assuming they have an account with Microsoft Healthvault first.  If not, proceed to Section 2 for details on how to do this.  Otherwise, proceed to section 3 on details on how to open and use the application.</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2. Creating an Account with Microsoft Healthvault</w:t>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a. Navigate to the following link to create an account: </w:t>
      </w:r>
      <w:hyperlink r:id="rId5">
        <w:r w:rsidRPr="00000000" w:rsidR="00000000" w:rsidDel="00000000">
          <w:rPr>
            <w:rFonts w:cs="Times New Roman" w:hAnsi="Times New Roman" w:eastAsia="Times New Roman" w:ascii="Times New Roman"/>
            <w:color w:val="1155cc"/>
            <w:sz w:val="24"/>
            <w:u w:val="single"/>
            <w:rtl w:val="0"/>
          </w:rPr>
          <w:t xml:space="preserve">http://account.healthvault-ppe.com</w:t>
        </w:r>
      </w:hyperlink>
      <w:r w:rsidRPr="00000000" w:rsidR="00000000" w:rsidDel="00000000">
        <w:rPr>
          <w:rtl w:val="0"/>
        </w:rPr>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b. Figure 1 displays the web page the user will be directed to; once here, select on “Sign up now” in order to create an account</w:t>
      </w:r>
    </w:p>
    <w:p w:rsidP="00000000" w:rsidRPr="00000000" w:rsidR="00000000" w:rsidDel="00000000" w:rsidRDefault="00000000">
      <w:pPr>
        <w:ind w:left="0" w:firstLine="720"/>
        <w:jc w:val="center"/>
      </w:pPr>
      <w:r w:rsidRPr="00000000" w:rsidR="00000000" w:rsidDel="00000000">
        <w:rPr>
          <w:rFonts w:cs="Times New Roman" w:hAnsi="Times New Roman" w:eastAsia="Times New Roman" w:ascii="Times New Roman"/>
          <w:sz w:val="24"/>
          <w:rtl w:val="0"/>
        </w:rPr>
        <w:t xml:space="preserve"> </w:t>
      </w:r>
      <w:r w:rsidRPr="00000000" w:rsidR="00000000" w:rsidDel="00000000">
        <w:drawing>
          <wp:inline>
            <wp:extent cy="2295525" cx="4057650"/>
            <wp:docPr id="1" name="image01.png"/>
            <a:graphic>
              <a:graphicData uri="http://schemas.openxmlformats.org/drawingml/2006/picture">
                <pic:pic>
                  <pic:nvPicPr>
                    <pic:cNvPr id="0" name="image01.png"/>
                    <pic:cNvPicPr preferRelativeResize="0"/>
                  </pic:nvPicPr>
                  <pic:blipFill>
                    <a:blip r:embed="rId6"/>
                    <a:stretch>
                      <a:fillRect/>
                    </a:stretch>
                  </pic:blipFill>
                  <pic:spPr>
                    <a:xfrm>
                      <a:ext cy="2295525" cx="4057650"/>
                    </a:xfrm>
                    <a:prstGeom prst="rect"/>
                  </pic:spPr>
                </pic:pic>
              </a:graphicData>
            </a:graphic>
          </wp:inline>
        </w:drawing>
      </w:r>
      <w:r w:rsidRPr="00000000" w:rsidR="00000000" w:rsidDel="00000000">
        <w:rPr>
          <w:rtl w:val="0"/>
        </w:rPr>
      </w:r>
    </w:p>
    <w:p w:rsidP="00000000" w:rsidRPr="00000000" w:rsidR="00000000" w:rsidDel="00000000" w:rsidRDefault="00000000">
      <w:pPr>
        <w:ind w:left="0" w:firstLine="720"/>
        <w:jc w:val="center"/>
      </w:pPr>
      <w:r w:rsidRPr="00000000" w:rsidR="00000000" w:rsidDel="00000000">
        <w:rPr>
          <w:rFonts w:cs="Times New Roman" w:hAnsi="Times New Roman" w:eastAsia="Times New Roman" w:ascii="Times New Roman"/>
          <w:sz w:val="24"/>
          <w:rtl w:val="0"/>
        </w:rPr>
        <w:t xml:space="preserve">Figure 1: Microsoft Healthvault website</w:t>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c. Follow the steps in creating an account before proceeding to log into PHA.  Once the account creation is complete, proceed to Section 3 for details on how open PHA.</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3. Opening PHA</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4"/>
          <w:rtl w:val="0"/>
        </w:rPr>
        <w:tab/>
        <w:t xml:space="preserve">a. Look for the PHA icon on your mobile device.  Figure 2 depicts the icons you will be searching for.  The provider version will have the same icon, but the name will contain “Provider” as opposed to “Patient”.  </w:t>
      </w:r>
    </w:p>
    <w:p w:rsidP="00000000" w:rsidRPr="00000000" w:rsidR="00000000" w:rsidDel="00000000" w:rsidRDefault="00000000">
      <w:pPr>
        <w:ind w:left="0" w:firstLine="0"/>
        <w:jc w:val="center"/>
      </w:pPr>
      <w:r w:rsidRPr="00000000" w:rsidR="00000000" w:rsidDel="00000000">
        <w:rPr>
          <w:rFonts w:cs="Times New Roman" w:hAnsi="Times New Roman" w:eastAsia="Times New Roman" w:ascii="Times New Roman"/>
          <w:sz w:val="24"/>
          <w:rtl w:val="0"/>
        </w:rPr>
        <w:tab/>
      </w:r>
      <w:r w:rsidRPr="00000000" w:rsidR="00000000" w:rsidDel="00000000">
        <w:drawing>
          <wp:inline>
            <wp:extent cy="923925" cx="1524000"/>
            <wp:docPr id="2" name="image00.png"/>
            <a:graphic>
              <a:graphicData uri="http://schemas.openxmlformats.org/drawingml/2006/picture">
                <pic:pic>
                  <pic:nvPicPr>
                    <pic:cNvPr id="0" name="image00.png"/>
                    <pic:cNvPicPr preferRelativeResize="0"/>
                  </pic:nvPicPr>
                  <pic:blipFill>
                    <a:blip r:embed="rId7"/>
                    <a:stretch>
                      <a:fillRect/>
                    </a:stretch>
                  </pic:blipFill>
                  <pic:spPr>
                    <a:xfrm>
                      <a:ext cy="923925" cx="1524000"/>
                    </a:xfrm>
                    <a:prstGeom prst="rect"/>
                  </pic:spPr>
                </pic:pic>
              </a:graphicData>
            </a:graphic>
          </wp:inline>
        </w:drawing>
      </w:r>
      <w:r w:rsidRPr="00000000" w:rsidR="00000000" w:rsidDel="00000000">
        <w:rPr>
          <w:rtl w:val="0"/>
        </w:rPr>
      </w:r>
    </w:p>
    <w:p w:rsidP="00000000" w:rsidRPr="00000000" w:rsidR="00000000" w:rsidDel="00000000" w:rsidRDefault="00000000">
      <w:pPr>
        <w:ind w:left="0" w:firstLine="0"/>
        <w:jc w:val="center"/>
      </w:pPr>
      <w:r w:rsidRPr="00000000" w:rsidR="00000000" w:rsidDel="00000000">
        <w:rPr>
          <w:rFonts w:cs="Times New Roman" w:hAnsi="Times New Roman" w:eastAsia="Times New Roman" w:ascii="Times New Roman"/>
          <w:sz w:val="24"/>
          <w:rtl w:val="0"/>
        </w:rPr>
        <w:t xml:space="preserve">Figure 2: Icon for both versions of PHA</w:t>
      </w:r>
    </w:p>
    <w:p w:rsidP="00000000" w:rsidRPr="00000000" w:rsidR="00000000" w:rsidDel="00000000" w:rsidRDefault="00000000">
      <w:pPr>
        <w:ind w:left="0" w:firstLine="0"/>
        <w:jc w:val="left"/>
      </w:pPr>
      <w:r w:rsidRPr="00000000" w:rsidR="00000000" w:rsidDel="00000000">
        <w:rPr>
          <w:rFonts w:cs="Times New Roman" w:hAnsi="Times New Roman" w:eastAsia="Times New Roman" w:ascii="Times New Roman"/>
          <w:sz w:val="24"/>
          <w:rtl w:val="0"/>
        </w:rPr>
        <w:tab/>
        <w:t xml:space="preserve">b. Once you find the application, click on the icon to open it to begin its usage.</w:t>
      </w:r>
    </w:p>
    <w:p w:rsidP="00000000" w:rsidRPr="00000000" w:rsidR="00000000" w:rsidDel="00000000" w:rsidRDefault="00000000">
      <w:pPr>
        <w:ind w:left="0" w:firstLine="0"/>
        <w:jc w:val="left"/>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4. Logging into PHA</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4"/>
          <w:rtl w:val="0"/>
        </w:rPr>
        <w:tab/>
        <w:t xml:space="preserve">a. When the application successfully opens, you will be directed to a screen where you can enter your username and password.  These are the values you used when creating an account on Microsoft Healthvault in Section 2.  </w:t>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b. Once you have entered in the values, click on “Log In” to verify the account information.  If the login was successful, you will be directed to the Conditions screen on the application.  If the login was unsuccessful, you will be prompted to enter your credentials again and attempt another log in.  </w:t>
      </w:r>
    </w:p>
    <w:p w:rsidP="00000000" w:rsidRPr="00000000" w:rsidR="00000000" w:rsidDel="00000000" w:rsidRDefault="00000000">
      <w:pPr>
        <w:ind w:left="0" w:firstLine="72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5. How To For Patient Application: </w:t>
      </w:r>
    </w:p>
    <w:p w:rsidP="00000000" w:rsidRPr="00000000" w:rsidR="00000000" w:rsidDel="00000000" w:rsidRDefault="00000000">
      <w:pPr>
        <w:ind w:left="0" w:firstLine="720"/>
      </w:pPr>
      <w:r w:rsidRPr="00000000" w:rsidR="00000000" w:rsidDel="00000000">
        <w:rPr>
          <w:rFonts w:cs="Times New Roman" w:hAnsi="Times New Roman" w:eastAsia="Times New Roman" w:ascii="Times New Roman"/>
          <w:sz w:val="24"/>
          <w:rtl w:val="0"/>
        </w:rPr>
        <w:t xml:space="preserve">The following walkthroughs of how to perform certain actions will be done on the respective tabs.  For example, the allergy functions will be done on the “Allergies” tab and so on.  The “More” tab will contain the “Procedures” and “Profile” steps. Consult the following tables to determine how to perform the task since the steps will vary depending on the platform you are running the application on.</w:t>
      </w:r>
    </w:p>
    <w:p w:rsidP="00000000" w:rsidRPr="00000000" w:rsidR="00000000" w:rsidDel="00000000" w:rsidRDefault="00000000">
      <w:pPr>
        <w:ind w:left="0" w:firstLine="72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 Add a Condition</w:t>
      </w:r>
      <w:r w:rsidRPr="00000000" w:rsidR="00000000" w:rsidDel="00000000">
        <w:rPr>
          <w:rFonts w:cs="Times New Roman" w:hAnsi="Times New Roman" w:eastAsia="Times New Roman" w:ascii="Times New Roman"/>
          <w:sz w:val="24"/>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85"/>
        <w:gridCol w:w="787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rPr>
          <w:trHeight w:val="330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“Menu” button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Click on “Add Condition” when the menu buttons open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Fill in the “Name”, “Status”, “Start Date”, “End Date”, and “How It Ended” fields on the condition with the appropriate information (a date picker will open for the dates to facilitate the date selection process)</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Once you have completely entered in the information, click on “Save Condition”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If the condition was successfully added to the server, the newly added condition will generate on the “Conditions” tab for you to view.  Otherwise, an error alert will pop up to the user.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Click on “Add Condition” </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Fill in the “Name”, “Status”, “Start Date”, “End Date”, and “How It Ended” fields on the condition with the appropriate information (a date picker will open for the dates to facilitate the date selection process)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Once you have completely entered in the information, click on “Save”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If the condition was successfully added to the server, the newly added condition will generate on the “Conditions” tab for you to view.  Otherwise, an error alert will pop up to the user.</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5.2. View/Edit a Condition</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85"/>
        <w:gridCol w:w="787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Click on the condition you wish to view</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The details page for that condition will then load</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To edit the details of the condition, select “Menu” again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Once the menu button loads, select “Edit”</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The fields for the condition will be generated on the edit screen that loads</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f. Make the necessary changes to the information here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Once you are satisfied with the changes, click “Save Changes”.  If you choose to cancel the changes made, click on the “Back” button, or return arrow on the device to go back to the details screen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f. If the save was unsuccessful, an error prompt will open to alert the user.  Otherwise, an alert saying that edit was successful will open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g. Select “Okay” on this prompt to return to the details screen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h. To see the new changes, return to the list of conditions on the “Conditions” tab</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Click on the condition you wish to view</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To edit details related to the medication.  Click on the edit button on the top right corner of the window in the details window</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5.3. Delete a Condition</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55"/>
        <w:gridCol w:w="790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Click on the condition you wish to delete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“Delete Condition”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A prompt will open asking if you are sure you want to delete the condition.  If you are sure, select “Delete”, otherwise select “Cancel”.  Note: this action cannot be undone; to get the condition back, you have to manually add it back in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You will receive a message stating “Deletion Successful” when you are done deleting the condition.  Select “Okay” to close this prompt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Go to the detail screen of the medication to be deleted by clicking on the main conditions window</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Click on the “Delete Condition” button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Confirm the deletion of the condition by clicking on the “Delete” button to permanently delete the condition. Note: this action cannot be undone; to get the condition back, you have to manually add it back in</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5.4. Add a Medication</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“Menu” button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Click on “Add Medication” when the menu buttons appear on the screen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Fill in the “Name”, “Strength”, “Dosage”, “How Taken”, “Frequency”, “Start Date”, “End Date”, and “Other Instructions” fields on the medication with the appropriate information (a date picker will open for the dates to facilitate the date selection process)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Once you have completely entered in the information, click on “Save Medication”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If the medication was successfully added to the server, the newly added medication will generate on the “Medications” tab for you to view.  Otherwise, an error alert will pop up; in this case, you will have to try again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Go to the main “Meds”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Click on the “+” button on the top right corner</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Fill in all information related to the medication.</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5.5. View/ Edit a Medication</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55"/>
        <w:gridCol w:w="790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Click on the medication you wish to view</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The details page for that medication will then load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To edit the details of the medication, select “Menu” again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Once the menu button loads, select “Edit”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The fields for the condition will be generated on the edit screen that loads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Make the necessary changes to the information here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Once you are satisfied with the changes, click “Save Changes”.  If you choose to cancel the changes made, click on the “Back” button, or return arrow on the device to go back to the details screen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If the save was unsuccessful, an error prompt will open to alert the user.  Otherwise, an alert saying that edit was successful will open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Select “Okay” on this prompt to return to the details screen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To see the new changes, return to the list of medications on the “medication” tab</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Go to the main “Meds”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Click on the medication to view the details related to the medication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To edit medication, click the “+” button on the top right corner of the window in the details screen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From the edit screen, modify the field that you want to edit.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5.6. Delete a Medication</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70"/>
        <w:gridCol w:w="789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Click on the medication you wish to delete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“Delete Medication ”</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A prompt will open asking if you are sure you want to delete the medication.  If you are sure, select “Delete”, otherwise select “Cancel”.  Note: this action cannot be undone; to get the medication back, you have to manually add it back in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You will receive a message stating “Deletion Successful” when you are done deleting the medication.  Select “Okay” to close this prompt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Click on the medication you wish to delete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“Delete Medication” </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A prompt will open asking if you are sure you want to delete the medication.  If you are sure, select “Delete”, otherwise select “Cancel”.  Note: this action cannot be undone; to get the medication back, you have to manually add it back in</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5.7. Add an Allergy</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“Menu” button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Click on “Add Allergy” when the menu buttons open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Fill in the “Name”, “Type”, “Reaction”, “First Observed Date”, “Treatment”, and “Allergen Code” fields on the allergy with the appropriate information (a date picker will open for the dates to facilitate the date selection process)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Once you have completely entered in the information, click on “Save Allergy”</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If the condition was successfully added to the server, the newly added allergy will generate on the “Allergies” tab for you to view.  Otherwise, an error alert will pop up to the user.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Click on the “Allergies” tab on the bottom of the screen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Click on the “+” button on the top right corner of the window </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Enter in the required fields for the allergy</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Click “save” on the top right corner to save the allergy</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5.8. View/ Edit an Allergy</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Click on the allergy you wish to view</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The details page for that allergy will then load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To edit the details of the allergy, select “Menu” again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Once the menu button loads, select “Edit”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The fields for the allergy will be generated on the edit screen that loads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Make the necessary changes to the information here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Once you are satisfied with the changes, click “Save Changes”.  If you choose to cancel the changes made, click on the “Back” button, or return arrow on the device to go back to the details screen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If the save was unsuccessful, an error prompt will open to alert the user.  Otherwise, an alert saying that edit was successful will open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Select “Okay” on this prompt to return to the details screen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To see the new changes, return to the list of allergies on the “allergy” tab</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Click on the allergy you wish to view in the “Allergies” tab </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To edit the allergy, click on the “edit” button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Fill out the any changes that you wish to make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Click “save” to save your changes</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5.9. Delete an Allergy</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Click on the allergy you wish to delete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“Delete Allergy”</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A prompt will open asking if you are sure you want to delete the allergy.  If you are sure, select “Delete”, otherwise select “Cancel”.  Note: this action cannot be undone; to get the allergy back, you have to manually add it back in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You will receive a message stating “Deletion Successful” when you are done deleting the allergy.  Select “Okay” to close this prompt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Click on the allergy you wish to delete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“Delete Allergy”</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A prompt will open asking if you are sure you want to delete the allergy.  If you are sure, select “Delete”, otherwise select “Cancel”.  Note: this action cannot be undone; to get the allergy back, you have to manually add it back in</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5.10. View/ Edit Diabetes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In the “Diabetes” detail screen, the user will be able to perform similar actions on the two main values recorded for diabetes.  The steps labelled with an “i” will correspond to glucose related screens while the steps labelled with an “ii” will correspond to insulin related screens.</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“Diabetes” on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You will have the ability to add new values to your profile (glucose and insulin values will be added simultaneously).  Select “Menu”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When the menu button loads, select “Add Measurement”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On this new screen, you will enter the values for “Glucose”, “Carbs”, “Suggested Intake”, “Insulin”, “Unit”, “Type”, and “Date” for the glucose level observed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When you have finished entering in the relevant information, you must click on “Save Measurement” to save your changes.  If you choose to discard the changes, select the back button on your respective mobile device.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f. You can view the general details of the diabetes condition as well as the more detailed values related to diabetes: glucose and insulin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    f.i. Select “Glucose Details” to view the glucose related information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    f.ii Select “Insulin Details”to view the insulin related information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g. When on the details screen, you will be able to see the graph of the fifteen most recent values as well as the maximum, minimum, and average of these values.  You can scroll back and forth on the graph and pinch to zoom in and out of the graph.  Also, you can click on specific points to view the exact value at that point</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h. To view the complete history of values you have entered into the application, click on the area containing the statistics of the fifteen most recent values</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 You will now be directed to a screen with all of the history values entered for either glucose or insulin depending on which path you followed above.  To return to the original screen, hit the “Back” button on the phone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“Diabetes” on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Here, you can view the general details of the diabetes condition as well as the more detailed values related to diabetes: glucose and insulin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b.i. Select “Glucose Details” to view the glucose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b.ii Select “Insulin Details”to view the insulin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When on the details screen, you will be able to see the graph of the fifteen most recent values as well as the maximum, minimum, and average of these values.  You can scroll back and forth on the graph and pinch to zoom in and out of the graph.  Also, you can click on specific points to view the exact value at that point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You will have the ability to add new values to your profile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d.i. To add a new glucose value, select “+”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d.ii To add a new insulin value, select “+”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You will be directed to a new screen where you will have to enter in the respective values for the measurement you are currently adding</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e.i. This screen will allow you to enter the values for “Measurement”, “Unit”, “Type”, “Date”, and “Carbs” for the glucose level observed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e.ii. This screen will allow you to enter the value for “Measurement” for the insulin level observed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When you have finished entering in the relevant information, you must save your changes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f.i Click on “Save”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f.ii Click on “Save”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To view the complete history of values you have entered into the application, click on the area containing the statistics of the fifteen most recent values</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5.11. View/ Edit Heart Disease Managed by PHA</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“Heart Disease” on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Here, you can view the general details of the heart disease condition as well as the more detailed information for blood pressure.  Select “Blood Pressure Details” to view the blood pressure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When on the details screen, you will be able to see the graph of the fifteen most recent blood pressure values as well as the maximum, minimum, and average of these values.  You can scroll back and forth on the graph and pinch to zoom in and out of the graph.  Also, you can click on specific points to view the exact value at that point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To add a new blood pressure value, select “Menu”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When the menu buttons open, select “Add BP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You will be directed to a new screen where you will have to enter the values for “Systolic”, “Diastolic”, “Pulse”, and “Date” for the blood pressure level observed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When you have finished entering in the relevant information, click on “Save Blood Pressure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To view the complete history of values you have entered into the application, click on the area containing the statistics of the fifteen most recent values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You will now be directed to a screen with all of the history values entered for blood pressure.  To return to the original screen, hit the “Back” button on the phone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“Heart Disease” from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From the “Heart Details” window, some basic information are displayed including the start date, end date and how it ended. </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To view more data regarding recent and past blood pressure history, click on the “Blood Pressure Details” button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From this window, a graphical history shows the past 7 blood pressure readings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To view all past readings, click on the “History” section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To add new blood pressure readings, click on the “+” button on the top right corner of the window.</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Fill in the required fields regarding the blood pressure reading</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Click on “Save” to save the value onto the database</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5.12. View/ Edit Asthma Managed by PHA</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“Asthma” on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Here, you can view the general details of the asthma condition as well as the more detailed information for peak flow.  Select “Peak Flow Details” to view the peak flow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When on the details screen, you will be able to see the graph of the fifteen most recent peak flow values as well as the maximum, minimum, and average of these values.  You can scroll back and forth on the graph and pinch to zoom in and out of the graph.  Also, you can click on specific points to view the exact value at that point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To add a new peak flow measurement, select “Menu”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When the menu buttons open, select “Add PF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You will be directed to a new screen where you will have to enter the values for “PEF”, “FEV1”, “FEV6”, and “Date” for the blood pressure level observed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When you have finished entering in the relevant information, click on “Save Peak Flow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To view the complete history of values you have entered into the application, click on the area containing the statistics of the fifteen most recent values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You will now be directed to a screen with all of the history values entered for peak flow.  To return to the original screen, hit the “Back” button on the phone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“Asthma” on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Here, you can view the general details of the asthma condition as well as the more detailed information for peak flow.  Select “Peak Flow Details” to view the peak flow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When on the details screen, you will be able to see the graph of the fifteen most recent peak flow values as well as the maximum, minimum, and average of these values.  You can scroll back and forth on the graph and pinch to zoom in and out of the graph.  Also, you can click on specific points to view the exact value at that point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To add a new peak flow measurement, select “+” button on your iPhone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You will be directed to a new screen where you will have to enter the values for “PEF”, “FEV1”, “FEV6”, and “Date” for the blood pressure level observed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When you have finished entering in the relevant information, click on the “Save” button to save your changes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To view the complete history of values you have entered into the application, click on the area containing the statistics of the fifteen most recent values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You will now be directed to a screen with all of the history values entered for peak flow.  To return to the original screen, hit the “Left navigation” button on the phone</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5.13. View/ Edit Obesity Managed by PHA</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In the “Obesity” detail screen, the user will be able to perform similar actions on the two main values recorded for diabetes.  The steps labelled with an “i” will correspond to carbohydrate related screens while the steps labelled with an “ii” will correspond to calorie related screens.</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“Obesity” on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Here, you can view the general details of the obesity condition as well as the more detailed values related to obesity: carbohydrates and calories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b.i. Select “Carbohydrate Details” to view the carb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b.ii Select “Calorie Details”to view the calorie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When on the details screen, you will be able to see the graph of the fifteen most recent values as well as the maximum, minimum, and average of these values.  You can scroll back and forth on the graph and pinch to zoom in and out of the graph.  Also, you can click on specific points to view the exact value at that point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You will have the ability to add new values to your profile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d.i. To add a new carb value, select “Menu”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d.ii To add a new calorie value, select “Menu”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Wait for the menu buttons to appear on the screen.  </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e.i. When the menu buttons open, select “Add Carb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e.ii When the menu buttons open, select “Add Calorie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You will be directed to a new screen where you will have to enter in the respective values for the measurement you are currently adding</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f.i. This screen will allow you to enter the values for “Measurement” and “Date” for the carb intake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f.ii. This screen will allow you to enter the value for “Measurement” for the calorie intake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When you have finished entering in the relevant information, you must save your changes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g.i Click on “Save Carb Intake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g.ii Click on “Save Calorie Intake Value”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To view the complete history of values you have entered into the application, click on the area containing the statistics of the fifteen most recent values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i. You will now be directed to a screen with all of the history values entered for either carb or calorie depending on which path you followed above.  To return to the original screen, hit the “Back” button on the phone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“Obesity” on the “Conditions”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Here, you can view the general details of the obesity condition as well as the more detailed values related to obesity: carbohydrates and calories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b.i. Select “Carbohydrate Details” to view the carb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b.ii Select “Calorie Details”to view the calorie related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When on the details screen, you will be able to see the graph of the fifteen most recent values as well as the maximum, minimum, and average of these values.  You can scroll back and forth on the graph and pinch to zoom in and out of the graph.  Also, you can click on specific points to view the exact value at that point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You will have the ability to add new values to your profile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d.i. To add a new carb value, select “+”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d.ii To add a new calorie value, select “+”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You will be directed to a new screen where you will have to enter in the respective values for the measurement you are currently adding</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e.i. This screen will allow you to enter the values for “Measurement” and “Date” for the carb intake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e.ii. This screen will allow you to enter the value for “Measurement” for the calorie intake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When you have finished entering in the relevant information, you must save your changes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g.i Click on “Save” button to save your changes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g.ii Click on “Save” button to save your changes </w:t>
            </w:r>
          </w:p>
          <w:p w:rsidP="00000000" w:rsidRPr="00000000" w:rsidR="00000000" w:rsidDel="00000000" w:rsidRDefault="00000000">
            <w:pPr>
              <w:spacing w:lineRule="auto" w:line="240"/>
              <w:jc w:val="both"/>
            </w:pPr>
            <w:r w:rsidRPr="00000000" w:rsidR="00000000" w:rsidDel="00000000">
              <w:rPr>
                <w:rFonts w:cs="Times New Roman" w:hAnsi="Times New Roman" w:eastAsia="Times New Roman" w:ascii="Times New Roman"/>
                <w:sz w:val="24"/>
                <w:rtl w:val="0"/>
              </w:rPr>
              <w:t xml:space="preserve">h. To view the complete history of values you have entered into the application, click on the area containing the statistics of the fifteen most recent values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i. You will now be directed to a screen with all of the history values entered for either carb or calorie depending on which path you followed above.  To return to the original screen, hit the “left” navigation button on your iPhone</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5.14. Add ODL to Wellness Diary</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79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“Menu”</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When the menu buttons load, select “Add O.D.L.”</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Use the sliders to adjust the value for the corresponding five measurements, “Appetite”, “Comfort”, “Energy”, “Happiness”, and “Mobility”.  </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Once you are done, select “Save ODL Values”.  If you do not want to continue with the addition, hit the “Back” button on the phone to cancel and return to the previous screen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“Wellness”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Click on the “+” button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Use the sliders to adjust the value for the corresponding five measurements, “Appetite”, “Comfort”, “Energy”, “Happiness”, and “Mobility”.  </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Once you are done, select “Save”.  If you do not want to continue with the addition, hit the “Cancel” button on the phone to cancel and return to the previous screen</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5.15. View Wellness Diary Pages</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70"/>
        <w:gridCol w:w="789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 Click on the measurement you would like to view; you will be directed to the details for that specific measurement</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b. Click the “Back” button on the mobile device you are using to return to the list of measurements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Click on the measurement you would like to view; you will be directed to the details for that specific measurement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Click the “Back” button on the iPhone you are using to return to the list of measurements</w:t>
            </w:r>
          </w:p>
        </w:tc>
      </w:tr>
    </w:tbl>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5.16. View/ Edit Profile</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30"/>
        <w:gridCol w:w="783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the “Profile” label</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To edit the profile, select “Menu” on your mobile device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When the menu button loads, select “Edit”</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Make the necessary changes to the fields and if you want to save the changes, select “Save Changes”.  Otherwise, select the respective return or back button on your device to cancel the edit</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f. The changes should repopulate on your profile screen if the save was successful</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“Profile” label</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To edit the profile, select “Edit” on your iPhone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Make the necessary changes to the fields and if you want to save the changes, select “Save”</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5.17. Add a Procedure</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45"/>
        <w:gridCol w:w="781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the “Procedures” label</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Select the “Menu” button on your mobile device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Select “Add Procedure” when the menu buttons load</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Fill in the “Name”, “Date”, and “Body Location” for the procedure you are adding on this new screen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f. If you choose to save the changes you made, click on “Save Procedure”.  Otherwise, select the “Back” button to cancel the changes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“Procedures” label</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Click the “+” button on your iPhone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Select “Add Procedure” when the menu buttons load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Fill in the “Name”, “Date”, and “Body Location” for the procedure you are adding on this new screen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If you choose to save the changes you made, click on the “Save” button.  Otherwise, click on the “left navigation” button to cancel the changes</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5.18. View a Procedure</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Since a procedure is easy to add (only two fields) we did not add an edit function for these.  Therefore, the user will delete the procedure and add a new one in order to apply changes they want.</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780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the “Procedures” label</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Click on the procedure you would like to view the details</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When finished, select the “Back” button or return arrow on your mobile device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“Procedures” label</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Click on the procedure you would like to view the details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When finished, select the “left navigation” button or return arrow on your iPhone</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5.19. Add a Provider</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780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the “Providers” label</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Select “Menu” on your mobile device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When the menu button loads, select “New Provider”</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A list of available providers will be generated on the screen that you are directed to.  To view the details of the provider, select the provider name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f. If you choose to add the provider, select whether or not you want to give the provider edit permissions on your account.  Once you are done, select “Menu” and select “Add”</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g. You will receive a message stating “Added Successfully” if the provider was added.  Select “Okay” to close the prompt.  The provider should now appear on your list of providers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“Providers” label</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Select “+” on your iPhone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A list of available providers will be generated on the screen that you are directed to.  To view the details of the provider, select the provider name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If you choose to add the provider, select whether or not you want to give the provider edit permissions on your account.  Once you are done, select “Add”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You will receive a message stating “Added Successfully” if the provider was added.  Select “Okay” to close the prompt.  The provider should now appear on your list of providers</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5.20. View/ Edit Provider Permissions</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75"/>
        <w:gridCol w:w="778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the “Providers” label</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To view the details of your provider, select one of the names on your populated list of providers</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To edit the edit permissions of your provider, check or uncheck the checkbox for “Allow Edit?” (the value will automatically refresh the server information)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e. Once you are done viewing/editing the provider, select the respective back button on your mobile device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“Providers” label</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To view the details of your provider, select one of the names on your populated list of providers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To edit the edit permissions of your provider, check or uncheck the checkbox for “Allow Edit?” (the value will automatically refresh the server information)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Once you are done viewing/editing the provider, select the “left navigation” button on your iPhone</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5.21. Delete a Provider</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75"/>
        <w:gridCol w:w="778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b. Select the “Providers” label</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c. Select the provider you wish to delete</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d. On the provider details screen, select “Remove Provider”.  You will be prompted to confirm you wish to delete.  Select “Remove” to confirm or “Cancel” otherwise.  Note that you must add the provider again if you delete and change your mind  </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e. Once you have confirmed the delete, you will receive a confirmation that says “Removed Successfully”.  Select “Okay” to close this prompt.  The provider will not longer be loaded in your list of providers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“More”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“Providers” label</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Select the provider you wish to delete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On the provider details screen, select “Remove Provider”.  You will be prompted to confirm you wish to delete.  Select “Remove” to confirm or “Cancel” otherwise.  Note that you must add the provider again if you delete and change your mind  </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Once you have confirmed the delete, you will receive a confirmation that says “Removed Successfully”.  Select “Okay” to close this prompt.  The provider will not longer be loaded in your list of providers</w:t>
            </w:r>
          </w:p>
        </w:tc>
      </w:tr>
    </w:tbl>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 How To For Provider Application:</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The following walkthroughs of how to perform certain actions will be done on the respective tabs.  For example, the allergy functions will be done on the “Allergies” tab and so on.   Consult the following tables to determine how to perform the task since the steps will vary depending on the platform you are running the application on.  Several of the actions explained in the patient application will not be repeated here.  The user will be directed to the respective section in this case.</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 View/ Edit Profile</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20"/>
        <w:gridCol w:w="77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Once you log in to the provider version of the application, you will be automatically directed to your profile screen</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To edit, select “Menu” on your mobile device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Select “Edit” when the menu buttons load</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Make the necessary changes to your profile.  If you want to save the changes, select “Save Changes”, otherwise select the respective back button on your device.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Once you log in to the provider version of the application, you will be automatically directed to your profile screen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To edit, select “Menu”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Select “Edit” when the menu buttons load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Make the necessary changes to your profile.  If you want to save the changes, select “Save Changes”, otherwise select the respective back button on your device.</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6.2. View Patients List </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40"/>
        <w:gridCol w:w="76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The list of patients will be generated on this new tab that you are directed to</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The list of patients will be generated on this new tab that you are directed to</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6.3. View/Edit Roles</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40"/>
        <w:gridCol w:w="76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b. Select the “Menu” button on your respective mobile device</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c. Select “My Roles”</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d. Click on the drop down menu to get the list of roles</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e. Select the role you wish to take</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f. When you are satisfied with your choice, click “Done”</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g. Your screen should refresh with the patients you have for that role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Select “My Roles”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Click on the drop down menu to get the list of roles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Select the role you wish to take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When you are satisfied with your choice, click “Done”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Your screen should refresh with the patients you have for that role</w:t>
            </w:r>
          </w:p>
        </w:tc>
      </w:tr>
    </w:tbl>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6.4. View Patient Profile</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00"/>
        <w:gridCol w:w="75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b. Select the name of the user you wish to view; you will now be directed to the profile page of that user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name of the user you wish to view; you will now be directed to the profile page of that user</w:t>
            </w:r>
          </w:p>
        </w:tc>
      </w:tr>
    </w:tbl>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6.5. View/Edit Diabetes Related Factors</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00"/>
        <w:gridCol w:w="75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b. Select the name of the patient you would like to monitor</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c. Select the “Conditions” tab when you select a patient</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d. Select “Diabetes” from the list of conditions</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e. Select any of the three labels in the section labelled “Diabetes-Related Factors”</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f. Adjust any of the values with the value you want</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g. If you wish to apply the changes, select “Save Changes”.  Otherwise, hit the respective back or cancel button on your mobile device</w:t>
            </w:r>
          </w:p>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h. You should now see your adjustment listed in the “Diabetes-Related Factors” section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a. Select the “Patients” tab</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b. Select the name of the patient you would like to monitor</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c. Select the “Conditions” tab when you select a patient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d. Select “Diabetes” from the list of conditions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e. Select any of the three labels in the section labelled “Diabetes-Related Factors”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f. Adjust any of the values with the value you want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g. If you wish to apply the changes, select “Save”.  Otherwise, hit the respective back or cancel button on your mobile device</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h. You should now see your adjustment listed in the “Diabetes-Related Factors” section</w:t>
            </w:r>
          </w:p>
        </w:tc>
      </w:tr>
    </w:tbl>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6.6. Add a Condition</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Refer to Section 5.1. Add a Condition</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6.7. View/Edit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5.2. View/Edit a Condition</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6.8. Delete a Condition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5.3. Delete a Condition</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6.9. Add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5.4. Add a Medication</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6.10. View/ Edit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5.5. View/ Edit a Medication</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6.11. Delete a Medication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5.6. Delete a Medication</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6.12. Add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5.7. Add an Allergy</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6.13. View/ Edit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5.8. View/ Edit an Allergy</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6.14. Delete an Allergy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5.9. Delete an Allergy</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6.15. View/ Edit Diabetes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5.10. View/ Edit Diabetes Managed by PHA</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6.16. View/ Edit Heart Disease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5.11. View/ Edit Heart Disease Managed by PHA</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b w:val="1"/>
          <w:sz w:val="24"/>
          <w:rtl w:val="0"/>
        </w:rPr>
        <w:t xml:space="preserve">6.17. View/ Edit Asthma Managed by PHA</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4"/>
          <w:rtl w:val="0"/>
        </w:rPr>
        <w:tab/>
        <w:t xml:space="preserve">Refer to Section 5.12. View/ Edit Asthma Managed by PHA</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6.18. View/ Edit Obesity Managed by PHA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5.13. View/ Edit Obesity Managed by PHA</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6.19. Add ODL to Wellness Diary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Refer to Section 5.14.</w:t>
        <w:tab/>
        <w:t xml:space="preserve">Add ODL to Wellness Diary</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6.20. View Wellness Diary Pages</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Refer to Section 5.15. View Wellness Diary Pages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7. Logging Out of PHA</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05"/>
        <w:gridCol w:w="775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Version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rtl w:val="0"/>
              </w:rPr>
              <w:t xml:space="preserve">Steps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Android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Select “Menu” on your mobile device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Select “Logout” </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c. Confirm the logout by selecting “Logout” again or choose “Cancel” otherwise</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d. If confirmed, you will be redirected to the login screen of PHA</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iOS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a. Go to any main tab windows</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rtl w:val="0"/>
              </w:rPr>
              <w:t xml:space="preserve">b. Click on “logout” button on the top left corner</w:t>
            </w:r>
          </w:p>
        </w:tc>
      </w:tr>
    </w:tbl>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http://account.healthvault-ppe.com" Type="http://schemas.openxmlformats.org/officeDocument/2006/relationships/hyperlink" TargetMode="External" Id="rId5"/><Relationship Target="media/image00.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Team_G-User_Manual.docx</dc:title>
</cp:coreProperties>
</file>